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论文答辩安排</w:t>
      </w:r>
    </w:p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1.第一批</w:t>
      </w:r>
    </w:p>
    <w:tbl>
      <w:tblPr>
        <w:tblStyle w:val="2"/>
        <w:tblW w:w="1264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40"/>
        <w:gridCol w:w="1241"/>
        <w:gridCol w:w="3379"/>
        <w:gridCol w:w="3024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1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上午8:00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11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油料所科研大楼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答辩委员会成员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孙蒙祥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武汉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植物发育生物学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涂金星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郭亮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张椿雨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胡琼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华玮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生物化学与分子生物学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雷永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培养类别</w:t>
            </w:r>
          </w:p>
        </w:tc>
        <w:tc>
          <w:tcPr>
            <w:tcW w:w="6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李可琪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博士</w:t>
            </w:r>
          </w:p>
        </w:tc>
        <w:tc>
          <w:tcPr>
            <w:tcW w:w="6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甘蓝型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油菜根系发育主效位点Rt.C08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的基因挖掘及功能分析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王汉中，涂金星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博士</w:t>
            </w:r>
          </w:p>
        </w:tc>
        <w:tc>
          <w:tcPr>
            <w:tcW w:w="6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甘蓝型油菜分枝角度的遗传解析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王汉中</w:t>
            </w:r>
          </w:p>
        </w:tc>
      </w:tr>
    </w:tbl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2.第二批</w:t>
      </w:r>
    </w:p>
    <w:tbl>
      <w:tblPr>
        <w:tblStyle w:val="2"/>
        <w:tblW w:w="1260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40"/>
        <w:gridCol w:w="1261"/>
        <w:gridCol w:w="3359"/>
        <w:gridCol w:w="3024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1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 下午14:30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11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油料所科研大楼222会议室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答辩委员会成员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李阳生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武汉大学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作物基因组及遗传学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何予卿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严顺平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生物化学与分子生物学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不参与1号学生答辩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洪登峰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刘永忠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刘胜毅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作物基因组及遗传学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不参与1号学生答辩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胡琼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不参与2号学生答辩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童超波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油料作物研究所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生物化学与分子生物学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不参与1号学生答辩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培养类别</w:t>
            </w:r>
          </w:p>
        </w:tc>
        <w:tc>
          <w:tcPr>
            <w:tcW w:w="6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刘  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6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甘蓝型油菜调控菌核病抗性和开花期相关基因的定位及功能研究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刘胜毅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严顺平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周日金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6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甘蓝型油菜抗裂角主效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>QTL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目标基因克隆及分子机理解析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胡琼</w:t>
            </w:r>
          </w:p>
        </w:tc>
      </w:tr>
    </w:tbl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3.第三批</w:t>
      </w:r>
    </w:p>
    <w:tbl>
      <w:tblPr>
        <w:tblStyle w:val="2"/>
        <w:tblW w:w="125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40"/>
        <w:gridCol w:w="1262"/>
        <w:gridCol w:w="3358"/>
        <w:gridCol w:w="3762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1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油料所科研大楼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答辩委员会成员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游艾青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湖北省农业科学院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水稻杂种优势利用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钱永忠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中国农业科学院质标所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农产品质量与安全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孙蒙祥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植物发育生物学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栗茂腾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分子设计育种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刘克德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油菜遗传育种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廖星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作物遗传育种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张银波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副所长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分子生物学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雷永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花生遗传育种和花生分子生物学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邓乾春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油脂加工与利用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马霓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作物栽培研究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张艳欣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芝麻种质资源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5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培养类别</w:t>
            </w:r>
          </w:p>
        </w:tc>
        <w:tc>
          <w:tcPr>
            <w:tcW w:w="7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王晓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芝麻主要功能成分木酚素与褪黑素的分子基础研究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李培武</w:t>
            </w:r>
          </w:p>
        </w:tc>
      </w:tr>
    </w:tbl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4.第四批</w:t>
      </w:r>
    </w:p>
    <w:tbl>
      <w:tblPr>
        <w:tblStyle w:val="2"/>
        <w:tblW w:w="1242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40"/>
        <w:gridCol w:w="1282"/>
        <w:gridCol w:w="3338"/>
        <w:gridCol w:w="3510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1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  下午14:30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11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油料所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答辩委员会成员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张维农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武汉轻工大学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油料科学与工程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袁必锋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武汉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分析化学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姚平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华中科技大学同济医学院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公共卫生与脂质营养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邓乾春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脂质分子营养和功能产品创制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郑明明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食品科学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魏芳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脂质组分析方法及应用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许继取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中国农科院油料所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脂质营养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培养类别</w:t>
            </w:r>
          </w:p>
        </w:tc>
        <w:tc>
          <w:tcPr>
            <w:tcW w:w="6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吴宗远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博士</w:t>
            </w:r>
          </w:p>
        </w:tc>
        <w:tc>
          <w:tcPr>
            <w:tcW w:w="6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基于液相色谱质谱联用技术的氧化脂质分析新方法及其应用研究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陈洪</w:t>
            </w:r>
          </w:p>
        </w:tc>
      </w:tr>
    </w:tbl>
    <w:p>
      <w:pPr>
        <w:numPr>
          <w:ilvl w:val="0"/>
          <w:numId w:val="0"/>
        </w:numPr>
        <w:spacing w:line="54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5.第五批</w:t>
      </w:r>
    </w:p>
    <w:tbl>
      <w:tblPr>
        <w:tblStyle w:val="2"/>
        <w:tblW w:w="1242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40"/>
        <w:gridCol w:w="1261"/>
        <w:gridCol w:w="3359"/>
        <w:gridCol w:w="3024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11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油料所科研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新楼一楼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答辩委员会成员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黄邦全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 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湖北大学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袁文雅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教授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湖北大学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程勇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油料作物研究所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童超波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油料作物研究所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刘佳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油料作物研究所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作物遗传育种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答辩学生名单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培养类别</w:t>
            </w:r>
          </w:p>
        </w:tc>
        <w:tc>
          <w:tcPr>
            <w:tcW w:w="6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</w:t>
            </w:r>
          </w:p>
        </w:tc>
        <w:tc>
          <w:tcPr>
            <w:tcW w:w="6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甘蓝型油菜耐渍相关基因BnRAP2.3.1的功能分析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邹锡玲</w:t>
            </w:r>
          </w:p>
        </w:tc>
      </w:tr>
    </w:tbl>
    <w:p>
      <w:pPr>
        <w:numPr>
          <w:ilvl w:val="0"/>
          <w:numId w:val="0"/>
        </w:numPr>
        <w:spacing w:line="540" w:lineRule="exact"/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7351B3-38BA-41A1-8BB7-10A968222A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98DAB5FF-5342-41A3-9687-22147D4B50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31E4A67-257A-4C71-8657-6F6796BFA5D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6243E9D-A312-48CA-BACF-C07E370741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OWIzOTgyN2E5NGI0Y2E0MjdiNTIyYjZhNjEzNGEifQ=="/>
  </w:docVars>
  <w:rsids>
    <w:rsidRoot w:val="406E12B4"/>
    <w:rsid w:val="406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2022-11-21T09:09:00Z</dcterms:created>
  <dc:creator>我本善良1419294985</dc:creator>
  <cp:lastModifiedBy>我本善良1419294985</cp:lastModifiedBy>
  <dcterms:modified xsi:type="dcterms:W3CDTF">2022-11-21T09:11:14Z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BA87351855D94E52970734008AC09701</vt:lpwstr>
  </property>
</Properties>
</file>